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AF" w:rsidRPr="00385DAF" w:rsidRDefault="00086585" w:rsidP="00385DA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防静电零件盒、</w:t>
      </w:r>
      <w:r w:rsidR="00385DAF" w:rsidRPr="00385DAF">
        <w:rPr>
          <w:rFonts w:hint="eastAsia"/>
          <w:kern w:val="0"/>
          <w:sz w:val="24"/>
          <w:szCs w:val="24"/>
        </w:rPr>
        <w:t>防静电周转箱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主要作用：消除静电，大量用于电子器件及产品生产过程的周转装载、包装、贮存以及运输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产品说明：耐酸碱、耐低温、耐冲击、耐磨、具有坚韧耐磨、隔热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、防震、无毒无味、清洁方便、使用寿命长、便于管理、经济耐用等多项优点。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适用行业：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电子、电器、汽车配件工厂专用周转、精密五金运输、电子厂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PCB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板装配周转箱，精密电子元件存放周转箱，半导体工厂使用等。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防静电注塑周转箱以聚丙烯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(PP)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为基材，加入碳粉、防静电母粒、碳粉可传导电流和具有较强的机械性能，用这种复合材料经传统的注塑成型工艺制成。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可以有效的导出产品产生的静电，当表面与体积电阻率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10</w:t>
      </w:r>
      <w:proofErr w:type="gramStart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九</w:t>
      </w:r>
      <w:proofErr w:type="gramEnd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次方</w:t>
      </w:r>
      <w:proofErr w:type="gramStart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欧姆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/</w:t>
      </w:r>
      <w:proofErr w:type="gramEnd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平方厘米以下导电性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就可达到防静电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/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导电的效果，可以控制静电对产品的损失。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性能：防静电周转箱，可以有效的释放物体表面积累的静电荷，使其不会产生电荷积聚和高电位差；具有坚韧、耐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="008200C6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磨，防潮防腐，隔热防震，防静电。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大量用于电子器件及产品生产过程的周转装载、包装、贮存以及运输。并具备抗折，抗老化，承载强度大，拉伸、压缩、撕裂、温度高、做成包装箱式周转箱，既可用于周转又可用于成品出货包装、轻巧、耐用、可堆叠。苏州</w:t>
      </w:r>
      <w:proofErr w:type="gramStart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合成丰防静电</w:t>
      </w:r>
      <w:proofErr w:type="gramEnd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周转箱有限公司、可以根据用户需求订做各种规格尺寸，可配盖子，防尘帘、外形美观大方。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proofErr w:type="gramStart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合成丰防静电</w:t>
      </w:r>
      <w:proofErr w:type="gramEnd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周转箱有限公司可以根据客户提供的尺寸设计制作，做到最合理装载，并</w:t>
      </w:r>
      <w:proofErr w:type="gramStart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可多箱重叠</w:t>
      </w:r>
      <w:proofErr w:type="gramEnd"/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，有效利用厂房空间，增大电子元件、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PCB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板、无尘车间部件储存量，节约生产成本。</w:t>
      </w:r>
    </w:p>
    <w:p w:rsidR="001D1224" w:rsidRDefault="00385DAF" w:rsidP="00086585">
      <w:pPr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防静电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指数</w:t>
      </w:r>
      <w:r w:rsidRPr="00385DAF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，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可以按要求做到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6-9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次方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、导电指数可以做到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4-6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次方。</w:t>
      </w:r>
    </w:p>
    <w:p w:rsidR="00086585" w:rsidRDefault="00086585" w:rsidP="00086585">
      <w:pPr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</w:pPr>
    </w:p>
    <w:tbl>
      <w:tblPr>
        <w:tblW w:w="4629" w:type="pct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9"/>
        <w:gridCol w:w="2674"/>
        <w:gridCol w:w="2193"/>
        <w:gridCol w:w="3381"/>
      </w:tblGrid>
      <w:tr w:rsidR="00086585" w:rsidRPr="00086585" w:rsidTr="00086585">
        <w:trPr>
          <w:trHeight w:val="1439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1076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61"/>
            </w:tblGrid>
            <w:tr w:rsidR="00086585" w:rsidRPr="00086585" w:rsidTr="00086585">
              <w:trPr>
                <w:trHeight w:val="1439"/>
                <w:tblCellSpacing w:w="0" w:type="dxa"/>
              </w:trPr>
              <w:tc>
                <w:tcPr>
                  <w:tcW w:w="10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6585" w:rsidRPr="00086585" w:rsidRDefault="00086585" w:rsidP="00086585">
                  <w:pPr>
                    <w:widowControl/>
                    <w:jc w:val="left"/>
                    <w:rPr>
                      <w:rFonts w:ascii="华文楷体" w:eastAsia="华文楷体" w:hAnsi="华文楷体" w:cs="宋体"/>
                      <w:b/>
                      <w:bCs/>
                      <w:color w:val="00B050"/>
                      <w:kern w:val="0"/>
                      <w:sz w:val="56"/>
                      <w:szCs w:val="56"/>
                    </w:rPr>
                  </w:pPr>
                  <w:r>
                    <w:rPr>
                      <w:rFonts w:ascii="华文楷体" w:eastAsia="华文楷体" w:hAnsi="华文楷体" w:cs="宋体" w:hint="eastAsia"/>
                      <w:b/>
                      <w:bCs/>
                      <w:noProof/>
                      <w:color w:val="00B050"/>
                      <w:kern w:val="0"/>
                      <w:sz w:val="56"/>
                      <w:szCs w:val="56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515620</wp:posOffset>
                        </wp:positionH>
                        <wp:positionV relativeFrom="paragraph">
                          <wp:posOffset>-138430</wp:posOffset>
                        </wp:positionV>
                        <wp:extent cx="638175" cy="695325"/>
                        <wp:effectExtent l="19050" t="0" r="9525" b="0"/>
                        <wp:wrapNone/>
                        <wp:docPr id="3" name="Picture 15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73" name="Picture 15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86585">
                    <w:rPr>
                      <w:rFonts w:ascii="华文楷体" w:eastAsia="华文楷体" w:hAnsi="华文楷体" w:cs="宋体" w:hint="eastAsia"/>
                      <w:b/>
                      <w:bCs/>
                      <w:color w:val="00B050"/>
                      <w:kern w:val="0"/>
                      <w:sz w:val="56"/>
                      <w:szCs w:val="56"/>
                    </w:rPr>
                    <w:t xml:space="preserve">      </w:t>
                  </w:r>
                  <w:r w:rsidRPr="00086585">
                    <w:rPr>
                      <w:rFonts w:ascii="华文楷体" w:eastAsia="华文楷体" w:hAnsi="华文楷体" w:cs="宋体" w:hint="eastAsia"/>
                      <w:b/>
                      <w:bCs/>
                      <w:color w:val="008000"/>
                      <w:kern w:val="0"/>
                      <w:sz w:val="40"/>
                      <w:szCs w:val="40"/>
                    </w:rPr>
                    <w:t xml:space="preserve"> </w:t>
                  </w:r>
                  <w:r w:rsidRPr="00086585">
                    <w:rPr>
                      <w:rFonts w:ascii="隶书" w:eastAsia="隶书" w:hAnsi="华文楷体" w:cs="宋体" w:hint="eastAsia"/>
                      <w:b/>
                      <w:bCs/>
                      <w:color w:val="008000"/>
                      <w:kern w:val="0"/>
                      <w:sz w:val="40"/>
                      <w:szCs w:val="40"/>
                    </w:rPr>
                    <w:t>苏州</w:t>
                  </w:r>
                  <w:proofErr w:type="gramStart"/>
                  <w:r w:rsidRPr="00086585">
                    <w:rPr>
                      <w:rFonts w:ascii="隶书" w:eastAsia="隶书" w:hAnsi="华文楷体" w:cs="宋体" w:hint="eastAsia"/>
                      <w:b/>
                      <w:bCs/>
                      <w:color w:val="008000"/>
                      <w:kern w:val="0"/>
                      <w:sz w:val="40"/>
                      <w:szCs w:val="40"/>
                    </w:rPr>
                    <w:t>合成丰防静电</w:t>
                  </w:r>
                  <w:proofErr w:type="gramEnd"/>
                  <w:r w:rsidRPr="00086585">
                    <w:rPr>
                      <w:rFonts w:ascii="隶书" w:eastAsia="隶书" w:hAnsi="华文楷体" w:cs="宋体" w:hint="eastAsia"/>
                      <w:b/>
                      <w:bCs/>
                      <w:color w:val="008000"/>
                      <w:kern w:val="0"/>
                      <w:sz w:val="40"/>
                      <w:szCs w:val="40"/>
                    </w:rPr>
                    <w:t>周转箱有限公司（规格明细表）</w:t>
                  </w:r>
                </w:p>
              </w:tc>
            </w:tr>
          </w:tbl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6585" w:rsidRPr="00086585" w:rsidTr="00086585">
        <w:trPr>
          <w:trHeight w:val="479"/>
        </w:trPr>
        <w:tc>
          <w:tcPr>
            <w:tcW w:w="1243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6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产品系列</w:t>
            </w: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6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6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周转箱外尺寸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6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周转箱上口内尺寸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普通零件盒&amp;防静电零件</w:t>
            </w:r>
            <w:proofErr w:type="gramStart"/>
            <w:r w:rsidRPr="00086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盒系列</w:t>
            </w:r>
            <w:proofErr w:type="gramEnd"/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元件盒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-</w:t>
            </w:r>
            <w:proofErr w:type="gramStart"/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背挂式</w:t>
            </w:r>
            <w:proofErr w:type="gramEnd"/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95*105*50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80*90*40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元件盒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-</w:t>
            </w:r>
            <w:proofErr w:type="gramStart"/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背挂式</w:t>
            </w:r>
            <w:proofErr w:type="gramEnd"/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165*95*70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145*85*60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元件盒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-</w:t>
            </w:r>
            <w:proofErr w:type="gramStart"/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背挂式</w:t>
            </w:r>
            <w:proofErr w:type="gramEnd"/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175*105*80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155*90*70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元件盒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-</w:t>
            </w:r>
            <w:proofErr w:type="gramStart"/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背挂式</w:t>
            </w:r>
            <w:proofErr w:type="gramEnd"/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200*130*90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175*110*80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元件盒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-</w:t>
            </w:r>
            <w:proofErr w:type="gramStart"/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背挂式</w:t>
            </w:r>
            <w:proofErr w:type="gramEnd"/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5#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235*155*120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215*140*110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组合式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-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组合式零件盒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180*120*80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08658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组合式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-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组合式零件盒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250*155*120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08658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组合式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-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组合式零件盒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5#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350*200*140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08658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6585" w:rsidRPr="00086585" w:rsidTr="00086585">
        <w:trPr>
          <w:trHeight w:val="824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抽屉式零件盒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138*93*46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127*87*42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（内部可分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格）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零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盒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260*175*75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220*160*70</w:t>
            </w:r>
          </w:p>
        </w:tc>
      </w:tr>
      <w:tr w:rsidR="00086585" w:rsidRPr="00086585" w:rsidTr="00086585">
        <w:trPr>
          <w:trHeight w:val="435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零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盒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300*205*90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270*185*80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零件盒21#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380*240*105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340*220*95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零件盒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600*300*300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550*260*290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分隔式零件盒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300*150*125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270*130*120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方盘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365*270*18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方盘1#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375*250*65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345*225*60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方盘2#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440*290*75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405*260*70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方盘4#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320*235*42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310*225*35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方盘6#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440*295*55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405*270*50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方盘45#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450*300*60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430*280*55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大方盘1#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550*360*80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520*335*75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大方盘2#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620*410*95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580*380*85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方盘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700*700*110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660*660*100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普通岩心盒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1080*250*140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防静电加强小托盘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315*200*20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大号斜口盒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450*300*175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410*265*170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分隔式零件盒（欧标）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390*230*140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355*205*135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分隔式零件盒（欧标）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390*115*90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355*90*85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分隔式零件盒（欧标）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390*230*90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355*205*85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分隔式零件盒（欧标）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490*230*140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460*205*135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分隔式零件盒（欧</w:t>
            </w: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标）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lastRenderedPageBreak/>
              <w:t>490*230*90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460*205*85</w:t>
            </w:r>
          </w:p>
        </w:tc>
      </w:tr>
      <w:tr w:rsidR="00086585" w:rsidRPr="00086585" w:rsidTr="00086585">
        <w:trPr>
          <w:trHeight w:val="420"/>
        </w:trPr>
        <w:tc>
          <w:tcPr>
            <w:tcW w:w="1243" w:type="pct"/>
            <w:vMerge/>
            <w:vAlign w:val="center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8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分隔式零件盒（欧标）</w:t>
            </w:r>
          </w:p>
        </w:tc>
        <w:tc>
          <w:tcPr>
            <w:tcW w:w="999" w:type="pct"/>
            <w:shd w:val="clear" w:color="000000" w:fill="FFFFFF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490*115*90</w:t>
            </w:r>
          </w:p>
        </w:tc>
        <w:tc>
          <w:tcPr>
            <w:tcW w:w="1540" w:type="pct"/>
            <w:shd w:val="clear" w:color="auto" w:fill="auto"/>
            <w:hideMark/>
          </w:tcPr>
          <w:p w:rsidR="00086585" w:rsidRPr="00086585" w:rsidRDefault="00086585" w:rsidP="0008658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</w:pPr>
            <w:r w:rsidRPr="00086585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460*90*85</w:t>
            </w:r>
          </w:p>
        </w:tc>
      </w:tr>
    </w:tbl>
    <w:p w:rsidR="00086585" w:rsidRDefault="00086585" w:rsidP="00086585">
      <w:pPr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</w:pPr>
    </w:p>
    <w:sectPr w:rsidR="00086585" w:rsidSect="00DE1F52">
      <w:pgSz w:w="11907" w:h="16839" w:code="9"/>
      <w:pgMar w:top="22" w:right="140" w:bottom="0" w:left="14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0F" w:rsidRDefault="004F3D0F" w:rsidP="00B3520D">
      <w:r>
        <w:separator/>
      </w:r>
    </w:p>
  </w:endnote>
  <w:endnote w:type="continuationSeparator" w:id="0">
    <w:p w:rsidR="004F3D0F" w:rsidRDefault="004F3D0F" w:rsidP="00B3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0F" w:rsidRDefault="004F3D0F" w:rsidP="00B3520D">
      <w:r>
        <w:separator/>
      </w:r>
    </w:p>
  </w:footnote>
  <w:footnote w:type="continuationSeparator" w:id="0">
    <w:p w:rsidR="004F3D0F" w:rsidRDefault="004F3D0F" w:rsidP="00B3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20D"/>
    <w:rsid w:val="00086585"/>
    <w:rsid w:val="001D1224"/>
    <w:rsid w:val="002E43BB"/>
    <w:rsid w:val="002E4AEE"/>
    <w:rsid w:val="00311B1F"/>
    <w:rsid w:val="00385DAF"/>
    <w:rsid w:val="00474A0F"/>
    <w:rsid w:val="004F3D0F"/>
    <w:rsid w:val="005F3611"/>
    <w:rsid w:val="00636803"/>
    <w:rsid w:val="007272EF"/>
    <w:rsid w:val="007A447D"/>
    <w:rsid w:val="007D737F"/>
    <w:rsid w:val="008200C6"/>
    <w:rsid w:val="008408BB"/>
    <w:rsid w:val="00862140"/>
    <w:rsid w:val="00865590"/>
    <w:rsid w:val="008B5767"/>
    <w:rsid w:val="008E2EC9"/>
    <w:rsid w:val="00984386"/>
    <w:rsid w:val="00994216"/>
    <w:rsid w:val="009A42B4"/>
    <w:rsid w:val="00A76663"/>
    <w:rsid w:val="00B3520D"/>
    <w:rsid w:val="00D91841"/>
    <w:rsid w:val="00DE1F52"/>
    <w:rsid w:val="00E74CA7"/>
    <w:rsid w:val="00EA5F5C"/>
    <w:rsid w:val="00F95CB8"/>
    <w:rsid w:val="00FA0EBC"/>
    <w:rsid w:val="00FC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1B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2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2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2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20D"/>
    <w:rPr>
      <w:sz w:val="18"/>
      <w:szCs w:val="18"/>
    </w:rPr>
  </w:style>
  <w:style w:type="paragraph" w:styleId="a6">
    <w:name w:val="No Spacing"/>
    <w:uiPriority w:val="1"/>
    <w:qFormat/>
    <w:rsid w:val="008408BB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311B1F"/>
    <w:rPr>
      <w:b/>
      <w:bCs/>
      <w:kern w:val="44"/>
      <w:sz w:val="44"/>
      <w:szCs w:val="44"/>
    </w:rPr>
  </w:style>
  <w:style w:type="character" w:styleId="a7">
    <w:name w:val="Subtle Emphasis"/>
    <w:basedOn w:val="a0"/>
    <w:uiPriority w:val="19"/>
    <w:qFormat/>
    <w:rsid w:val="001D122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862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419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257</Words>
  <Characters>1470</Characters>
  <Application>Microsoft Office Word</Application>
  <DocSecurity>0</DocSecurity>
  <Lines>12</Lines>
  <Paragraphs>3</Paragraphs>
  <ScaleCrop>false</ScaleCrop>
  <Company>微软中国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9</cp:revision>
  <dcterms:created xsi:type="dcterms:W3CDTF">2016-04-26T13:50:00Z</dcterms:created>
  <dcterms:modified xsi:type="dcterms:W3CDTF">2016-04-28T13:31:00Z</dcterms:modified>
</cp:coreProperties>
</file>